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09" w:rsidRDefault="00A556EE" w:rsidP="006A1BCE">
      <w:pPr>
        <w:spacing w:afterLines="50" w:after="156" w:line="560" w:lineRule="exact"/>
        <w:ind w:right="561"/>
        <w:jc w:val="left"/>
        <w:rPr>
          <w:rFonts w:ascii="仿宋" w:eastAsia="仿宋" w:hAnsi="仿宋"/>
          <w:sz w:val="28"/>
          <w:szCs w:val="28"/>
        </w:rPr>
      </w:pPr>
      <w:r>
        <w:rPr>
          <w:rFonts w:ascii="仿宋" w:eastAsia="仿宋" w:hAnsi="仿宋" w:hint="eastAsia"/>
          <w:sz w:val="28"/>
          <w:szCs w:val="28"/>
        </w:rPr>
        <w:t>附件1</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382"/>
        <w:gridCol w:w="801"/>
        <w:gridCol w:w="7503"/>
      </w:tblGrid>
      <w:tr w:rsidR="000D0879" w:rsidRPr="007C3E8E" w:rsidTr="00103FBC">
        <w:trPr>
          <w:trHeight w:val="687"/>
          <w:jc w:val="center"/>
        </w:trPr>
        <w:tc>
          <w:tcPr>
            <w:tcW w:w="649" w:type="dxa"/>
            <w:shd w:val="clear" w:color="auto" w:fill="auto"/>
            <w:vAlign w:val="center"/>
            <w:hideMark/>
          </w:tcPr>
          <w:p w:rsidR="000D0879" w:rsidRPr="00087C9F" w:rsidRDefault="000D0879" w:rsidP="00C7306F">
            <w:pPr>
              <w:widowControl/>
              <w:spacing w:line="300" w:lineRule="exact"/>
              <w:jc w:val="center"/>
              <w:rPr>
                <w:rFonts w:ascii="微软雅黑" w:eastAsia="微软雅黑" w:hAnsi="微软雅黑" w:cs="宋体"/>
                <w:b/>
                <w:bCs/>
                <w:color w:val="000000"/>
                <w:kern w:val="0"/>
                <w:sz w:val="22"/>
                <w:szCs w:val="21"/>
              </w:rPr>
            </w:pPr>
            <w:bookmarkStart w:id="0" w:name="_GoBack" w:colFirst="0" w:colLast="3"/>
            <w:r w:rsidRPr="00087C9F">
              <w:rPr>
                <w:rFonts w:ascii="微软雅黑" w:eastAsia="微软雅黑" w:hAnsi="微软雅黑" w:cs="宋体" w:hint="eastAsia"/>
                <w:b/>
                <w:bCs/>
                <w:color w:val="000000"/>
                <w:kern w:val="0"/>
                <w:sz w:val="22"/>
                <w:szCs w:val="21"/>
              </w:rPr>
              <w:t>序号</w:t>
            </w:r>
          </w:p>
        </w:tc>
        <w:tc>
          <w:tcPr>
            <w:tcW w:w="2382" w:type="dxa"/>
            <w:shd w:val="clear" w:color="auto" w:fill="auto"/>
            <w:vAlign w:val="center"/>
            <w:hideMark/>
          </w:tcPr>
          <w:p w:rsidR="000D0879" w:rsidRPr="00087C9F" w:rsidRDefault="000D0879" w:rsidP="00C7306F">
            <w:pPr>
              <w:widowControl/>
              <w:spacing w:line="300" w:lineRule="exact"/>
              <w:jc w:val="center"/>
              <w:rPr>
                <w:rFonts w:ascii="微软雅黑" w:eastAsia="微软雅黑" w:hAnsi="微软雅黑" w:cs="宋体"/>
                <w:b/>
                <w:bCs/>
                <w:color w:val="000000"/>
                <w:kern w:val="0"/>
                <w:sz w:val="22"/>
                <w:szCs w:val="21"/>
              </w:rPr>
            </w:pPr>
            <w:r w:rsidRPr="00087C9F">
              <w:rPr>
                <w:rFonts w:ascii="微软雅黑" w:eastAsia="微软雅黑" w:hAnsi="微软雅黑" w:cs="宋体" w:hint="eastAsia"/>
                <w:b/>
                <w:bCs/>
                <w:color w:val="000000"/>
                <w:kern w:val="0"/>
                <w:sz w:val="22"/>
                <w:szCs w:val="21"/>
              </w:rPr>
              <w:t>申请号</w:t>
            </w:r>
          </w:p>
        </w:tc>
        <w:tc>
          <w:tcPr>
            <w:tcW w:w="801" w:type="dxa"/>
            <w:tcBorders>
              <w:bottom w:val="single" w:sz="4" w:space="0" w:color="auto"/>
            </w:tcBorders>
            <w:shd w:val="clear" w:color="auto" w:fill="auto"/>
            <w:vAlign w:val="center"/>
            <w:hideMark/>
          </w:tcPr>
          <w:p w:rsidR="000D0879" w:rsidRPr="00087C9F" w:rsidRDefault="000D0879" w:rsidP="00C7306F">
            <w:pPr>
              <w:widowControl/>
              <w:spacing w:line="300" w:lineRule="exact"/>
              <w:jc w:val="center"/>
              <w:rPr>
                <w:rFonts w:ascii="微软雅黑" w:eastAsia="微软雅黑" w:hAnsi="微软雅黑" w:cs="宋体"/>
                <w:b/>
                <w:bCs/>
                <w:color w:val="000000"/>
                <w:kern w:val="0"/>
                <w:sz w:val="22"/>
                <w:szCs w:val="21"/>
              </w:rPr>
            </w:pPr>
            <w:r w:rsidRPr="00087C9F">
              <w:rPr>
                <w:rFonts w:ascii="微软雅黑" w:eastAsia="微软雅黑" w:hAnsi="微软雅黑" w:cs="宋体" w:hint="eastAsia"/>
                <w:b/>
                <w:bCs/>
                <w:color w:val="000000"/>
                <w:kern w:val="0"/>
                <w:sz w:val="22"/>
                <w:szCs w:val="21"/>
              </w:rPr>
              <w:t>专利类型</w:t>
            </w:r>
          </w:p>
        </w:tc>
        <w:tc>
          <w:tcPr>
            <w:tcW w:w="7503" w:type="dxa"/>
            <w:tcBorders>
              <w:bottom w:val="single" w:sz="4" w:space="0" w:color="auto"/>
            </w:tcBorders>
            <w:shd w:val="clear" w:color="auto" w:fill="auto"/>
            <w:vAlign w:val="center"/>
            <w:hideMark/>
          </w:tcPr>
          <w:p w:rsidR="000D0879" w:rsidRPr="00087C9F" w:rsidRDefault="000D0879" w:rsidP="00C7306F">
            <w:pPr>
              <w:widowControl/>
              <w:spacing w:line="300" w:lineRule="exact"/>
              <w:jc w:val="center"/>
              <w:rPr>
                <w:rFonts w:ascii="微软雅黑" w:eastAsia="微软雅黑" w:hAnsi="微软雅黑" w:cs="宋体"/>
                <w:b/>
                <w:bCs/>
                <w:color w:val="000000"/>
                <w:kern w:val="0"/>
                <w:sz w:val="22"/>
                <w:szCs w:val="21"/>
              </w:rPr>
            </w:pPr>
            <w:r w:rsidRPr="00087C9F">
              <w:rPr>
                <w:rFonts w:ascii="微软雅黑" w:eastAsia="微软雅黑" w:hAnsi="微软雅黑" w:cs="宋体" w:hint="eastAsia"/>
                <w:b/>
                <w:bCs/>
                <w:color w:val="000000"/>
                <w:kern w:val="0"/>
                <w:sz w:val="22"/>
                <w:szCs w:val="21"/>
              </w:rPr>
              <w:t>专利名称</w:t>
            </w:r>
          </w:p>
        </w:tc>
      </w:tr>
      <w:bookmarkEnd w:id="0"/>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1</w:t>
            </w:r>
          </w:p>
        </w:tc>
        <w:tc>
          <w:tcPr>
            <w:tcW w:w="2382" w:type="dxa"/>
            <w:shd w:val="clear" w:color="auto" w:fill="auto"/>
            <w:vAlign w:val="center"/>
          </w:tcPr>
          <w:p w:rsidR="00BC4818" w:rsidRDefault="00BC4818" w:rsidP="00BC4818">
            <w:pPr>
              <w:widowControl/>
              <w:ind w:firstLineChars="100" w:firstLine="200"/>
              <w:jc w:val="left"/>
              <w:rPr>
                <w:rFonts w:ascii="微软雅黑" w:eastAsia="微软雅黑" w:hAnsi="微软雅黑"/>
                <w:sz w:val="20"/>
                <w:szCs w:val="20"/>
              </w:rPr>
            </w:pPr>
            <w:r>
              <w:rPr>
                <w:rFonts w:ascii="微软雅黑" w:eastAsia="微软雅黑" w:hAnsi="微软雅黑" w:hint="eastAsia"/>
                <w:sz w:val="20"/>
                <w:szCs w:val="20"/>
              </w:rPr>
              <w:t>CN202110376369.2</w:t>
            </w:r>
          </w:p>
        </w:tc>
        <w:tc>
          <w:tcPr>
            <w:tcW w:w="801" w:type="dxa"/>
            <w:shd w:val="clear" w:color="000000" w:fill="auto"/>
            <w:vAlign w:val="center"/>
          </w:tcPr>
          <w:p w:rsidR="00BC4818" w:rsidRPr="00BC4818" w:rsidRDefault="00BC4818" w:rsidP="00BC4818">
            <w:pPr>
              <w:widowControl/>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widowControl/>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鸽新城疫高免卵黄抗体及其制备方法和应用</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2</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CN202010780188.1</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小麦粒重相关的KASP引物组及其应用</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3</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CN202110489904.5</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一种水禽屠宰加工中的二次脱毛方法</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4</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CN202010780196.6</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与小麦粒重相关的KASP引物组及其应用</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5</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CN202011401459.4</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基于微波辅助改性的磁性纳米粒子的制备方法及其应用</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6</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CN201811482941.8</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一株补强胆固醇内源性合成的重构ST细胞及其构建方法和用途</w:t>
            </w:r>
          </w:p>
        </w:tc>
      </w:tr>
      <w:tr w:rsidR="00BC4818" w:rsidRPr="00FE0AFF" w:rsidTr="00BC4818">
        <w:trPr>
          <w:trHeight w:val="303"/>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7</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CN202011155159.2</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与小麦低多酚氧化酶活性基因QPpo-5D共分离的分子标记</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8</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CN202011584542.X</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温室基质栽培的智能水肥决策方法及系统</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9</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CN201910717230.2</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一种鉴定水稻抗稻瘟病基因Pigm的四引物分子标记方法</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10</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CN201911407906.4</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一株分泌抗裂谷热病毒NSs蛋白单克隆抗体的杂交瘤细胞株及其应用</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11</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CN201710962415.0</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一种富益生菌冻干毛豆粒产品及其制备方法</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12</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CN201910788899.0</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一个与小麦茎基腐病抗性QTL紧密连锁的分子标记及其应用</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13</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CN202110335401.2</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基于无线传感网络的发酵床垫料监测系统和数据融合算法</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14</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CN202010779480.1</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一组与小麦粒重相关的KASP引物组及其应用</w:t>
            </w:r>
          </w:p>
        </w:tc>
      </w:tr>
      <w:tr w:rsidR="00BC4818" w:rsidRPr="00FE0AFF" w:rsidTr="00BC4818">
        <w:trPr>
          <w:trHeight w:val="330"/>
          <w:jc w:val="center"/>
        </w:trPr>
        <w:tc>
          <w:tcPr>
            <w:tcW w:w="649" w:type="dxa"/>
            <w:shd w:val="clear" w:color="auto" w:fill="auto"/>
            <w:vAlign w:val="center"/>
            <w:hideMark/>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15</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CN201910327315.X</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用于鉴定绿豆抗白粉病表型的分子标记VrMLO_Indel2及其引物和应用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16</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CN201710122822.0</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一种多节臂仿形疏花疏果装置</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17</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CN202011428350.X</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一种生防荧光假单胞菌及其培养方法和应用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18</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CN202010169767.2</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异常棉来源的抗旱相关SSR序列及其应用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19</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CN201910327322.X</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用于鉴定绿豆抗白粉病表型的分子标记VrMLO_Indel1及其引物和应用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20</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CN201911243630.0</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一个影响绵羊早期生长的分子标记、检测方法及其应用</w:t>
            </w:r>
          </w:p>
        </w:tc>
      </w:tr>
      <w:tr w:rsidR="00BC4818" w:rsidRPr="00FE0AFF" w:rsidTr="00BC4818">
        <w:trPr>
          <w:trHeight w:val="78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21</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CN201711272602.2</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一种富益生菌冻干胡萝卜丁产品及其制备方法</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22</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CN201910717737.8</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一种鉴定水稻稻瘟病抗性基因Pigm的KASP分子标记方法</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lastRenderedPageBreak/>
              <w:t>23</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CN201811335617.3</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sacB介导的绿针假单胞菌遗传操作方法</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24</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CN202010106232.0</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一种沼液与水热炭热解液配施替代化肥并减少稻田氨挥发的方法</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25</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CN202110752883.1</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一种猪链球菌病疫苗</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26</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CN202010761279.0</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一种多孔炭强化微生物挂膜载体材料的制备方法及应用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27</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CN202010772052.6</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Ⅰ群4型禽腺病毒SD-F株、灭活疫苗及制备方法</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28</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CN202110361820.3</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稻曲菌激发子蛋白SGP1、短肽及其应用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29</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CN202110605391.X</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BF2代苏紫猪生长发育性状检测方法及其应用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30</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CN202110280916.7</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一种与昆虫BBMV特异性结合的单域抗体、重组抗体、编码基因及制备方法和应用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31</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CN201911275520.2</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一个影响山羊早期体重的分子标记及其引物和应用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32</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CN201910770828.8</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拟除虫菊酯类农药代谢物的广谱识别单链抗体及其应用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33</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CN202011610657.1</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一种H9N2禽流感病毒、灭活疫苗及其制备方法</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34</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CN202110178666.6</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一种水稻抗性相关基因及其应用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35</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CN202011098749.6</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一种与玉米雄穗下连续多叶位叶宽主效QTL紧密连锁的SNP标记及其应用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36</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CN201910355017.1</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延长果蝇寿命的培养基及其制备方法和使用方法</w:t>
            </w:r>
          </w:p>
        </w:tc>
      </w:tr>
      <w:tr w:rsidR="00BC4818" w:rsidRPr="00FE0AFF" w:rsidTr="00BC4818">
        <w:trPr>
          <w:trHeight w:val="808"/>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37</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CN202010380989.9</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一种基于微酸性电解水的绿藻处理方法</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38</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CN202110067678.1</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一种产气荚膜梭菌噬菌体裂解酶及应用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39</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CN201911271110.0</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一种大规格鱼类自动宰杀装置及控制方法</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40</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CN201910384208.0</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与棉花矮杆和高衣分相关的SSR分子标记</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41</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CN201910327421.8</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用于鉴定绿豆抗白粉病表型的分子标记VrMLO_Indel3及其引物和应用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42</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CN201911063516.X</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灰飞虱不同组织稳定表达的内参基因、其筛选方法及应用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43</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CN201910972241.5</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甘蓝型油菜高矮性状紧密连锁的SNP标记及其应用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44</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CN202010021140.2</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基于基因编辑技术的Wx突变型蛋白及其基因在植物育种中的应用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45</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CN201810931712.3</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一种红枣酵泥保健馒头的制作方法</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46</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CN201911238268.8</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菜豆普通花叶病毒的单克隆抗体、其杂交瘤细胞株及应用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lastRenderedPageBreak/>
              <w:t>47</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CN202110332620.5</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一种噬菌体组合物、抑菌剂及其应用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sidRPr="00087C9F">
              <w:rPr>
                <w:rFonts w:ascii="微软雅黑" w:eastAsia="微软雅黑" w:hAnsi="微软雅黑" w:cs="宋体" w:hint="eastAsia"/>
                <w:bCs/>
                <w:color w:val="000000"/>
                <w:kern w:val="0"/>
                <w:sz w:val="22"/>
                <w:szCs w:val="21"/>
              </w:rPr>
              <w:t>48</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CN201911250042.X</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一株氟磺胺草醚降解菌及其应用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49</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CN202110650187.X</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一株具有抑菌能力的耐硼赖氨酸芽孢杆菌及其应用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50</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CN201910384750.6</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棉花高衣分相关的SSR核酸序列及其应用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51</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CN202010983314.3</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与甘蓝型油菜矮杆紧凑性状共分离的SNP标记及应用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52</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CN201910429956.6</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一株苏云金芽孢杆菌及其应用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53</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CN202010120196.3</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与小麦赤霉病抗性相关的KASP引物组及其应用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54</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CN202011415272.X</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一种智能水果采摘机器人</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55</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CN201911234586.7</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一种褐煤堆肥产物及其在降低土壤氨气及氧化亚氮排放中的应用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56</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CN202011516349.2</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发明专利</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一种分泌抗小反刍兽疫病毒单克隆抗体的杂交瘤细胞株及其单抗与应用</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57</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CN202122953397.4</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实用新型</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一种行走装置底盘</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58</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CN202220184319.4</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实用新型</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废弃生物质双干式发酵装置</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59</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CN202221222325.0</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实用新型</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一种用于蔬菜栽培的可分解式栽培槽</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60</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CN202220741056.2</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实用新型</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一种喷杆喷雾机</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61</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CN202220646286.0</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实用新型</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一种折叠式集卵免刮收卵装置</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62</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CN202220710853.4</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实用新型</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一种快速收集卵块以及更换虫蛹的黑水虻养殖箱</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63</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CN202221183155.X</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实用新型</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一种植物种子培育舱</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6</w:t>
            </w:r>
            <w:r>
              <w:rPr>
                <w:rFonts w:ascii="微软雅黑" w:eastAsia="微软雅黑" w:hAnsi="微软雅黑" w:cs="宋体"/>
                <w:bCs/>
                <w:color w:val="000000"/>
                <w:kern w:val="0"/>
                <w:sz w:val="22"/>
                <w:szCs w:val="21"/>
              </w:rPr>
              <w:t>4</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CN202220710400.1</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实用新型</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一种凤蝶在长三角地区的人工规模化养殖设备</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65</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CN202220123879.9</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实用新型</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一种从植物根系提取质外体液的装置</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66</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CN202220360782.X</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实用新型</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一种基于机器人技术的猪场环境感知装置</w:t>
            </w:r>
          </w:p>
        </w:tc>
      </w:tr>
      <w:tr w:rsidR="00BC4818" w:rsidRPr="00FE0AFF" w:rsidTr="00BC4818">
        <w:trPr>
          <w:trHeight w:val="330"/>
          <w:jc w:val="center"/>
        </w:trPr>
        <w:tc>
          <w:tcPr>
            <w:tcW w:w="649" w:type="dxa"/>
            <w:shd w:val="clear" w:color="auto" w:fill="auto"/>
            <w:vAlign w:val="center"/>
          </w:tcPr>
          <w:p w:rsidR="00BC4818" w:rsidRPr="00087C9F" w:rsidRDefault="00BC4818" w:rsidP="00BC4818">
            <w:pPr>
              <w:widowControl/>
              <w:spacing w:line="300" w:lineRule="exact"/>
              <w:jc w:val="center"/>
              <w:rPr>
                <w:rFonts w:ascii="微软雅黑" w:eastAsia="微软雅黑" w:hAnsi="微软雅黑" w:cs="宋体"/>
                <w:bCs/>
                <w:color w:val="000000"/>
                <w:kern w:val="0"/>
                <w:sz w:val="22"/>
                <w:szCs w:val="21"/>
              </w:rPr>
            </w:pPr>
            <w:r>
              <w:rPr>
                <w:rFonts w:ascii="微软雅黑" w:eastAsia="微软雅黑" w:hAnsi="微软雅黑" w:cs="宋体" w:hint="eastAsia"/>
                <w:bCs/>
                <w:color w:val="000000"/>
                <w:kern w:val="0"/>
                <w:sz w:val="22"/>
                <w:szCs w:val="21"/>
              </w:rPr>
              <w:t>67</w:t>
            </w:r>
          </w:p>
        </w:tc>
        <w:tc>
          <w:tcPr>
            <w:tcW w:w="2382" w:type="dxa"/>
            <w:shd w:val="clear" w:color="auto" w:fill="auto"/>
            <w:vAlign w:val="center"/>
          </w:tcPr>
          <w:p w:rsidR="00BC4818" w:rsidRDefault="00BC4818" w:rsidP="00BC4818">
            <w:pPr>
              <w:ind w:firstLineChars="100" w:firstLine="200"/>
              <w:rPr>
                <w:rFonts w:ascii="微软雅黑" w:eastAsia="微软雅黑" w:hAnsi="微软雅黑"/>
                <w:sz w:val="20"/>
                <w:szCs w:val="20"/>
              </w:rPr>
            </w:pPr>
            <w:r>
              <w:rPr>
                <w:rFonts w:ascii="微软雅黑" w:eastAsia="微软雅黑" w:hAnsi="微软雅黑" w:hint="eastAsia"/>
                <w:sz w:val="20"/>
                <w:szCs w:val="20"/>
              </w:rPr>
              <w:t>CN202230267563.2</w:t>
            </w:r>
          </w:p>
        </w:tc>
        <w:tc>
          <w:tcPr>
            <w:tcW w:w="801" w:type="dxa"/>
            <w:shd w:val="clear" w:color="000000" w:fill="auto"/>
            <w:vAlign w:val="center"/>
          </w:tcPr>
          <w:p w:rsidR="00BC4818" w:rsidRPr="00BC4818" w:rsidRDefault="00BC4818" w:rsidP="00BC4818">
            <w:pPr>
              <w:spacing w:line="240" w:lineRule="exact"/>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外观设计</w:t>
            </w:r>
          </w:p>
        </w:tc>
        <w:tc>
          <w:tcPr>
            <w:tcW w:w="7503" w:type="dxa"/>
            <w:shd w:val="clear" w:color="000000" w:fill="auto"/>
            <w:vAlign w:val="center"/>
          </w:tcPr>
          <w:p w:rsidR="00BC4818" w:rsidRPr="00BC4818" w:rsidRDefault="00BC4818" w:rsidP="00BC4818">
            <w:pPr>
              <w:jc w:val="center"/>
              <w:rPr>
                <w:rFonts w:ascii="微软雅黑" w:eastAsia="微软雅黑" w:hAnsi="微软雅黑"/>
                <w:bCs/>
                <w:color w:val="000000"/>
                <w:sz w:val="20"/>
                <w:szCs w:val="20"/>
              </w:rPr>
            </w:pPr>
            <w:r w:rsidRPr="00BC4818">
              <w:rPr>
                <w:rFonts w:ascii="微软雅黑" w:eastAsia="微软雅黑" w:hAnsi="微软雅黑" w:hint="eastAsia"/>
                <w:bCs/>
                <w:color w:val="000000"/>
                <w:sz w:val="20"/>
                <w:szCs w:val="20"/>
              </w:rPr>
              <w:t>植物种子培育舱</w:t>
            </w:r>
          </w:p>
        </w:tc>
      </w:tr>
    </w:tbl>
    <w:p w:rsidR="007C3E8E" w:rsidRPr="007C3E8E" w:rsidRDefault="007C3E8E" w:rsidP="009F6704">
      <w:pPr>
        <w:spacing w:line="560" w:lineRule="exact"/>
        <w:ind w:right="560"/>
        <w:jc w:val="left"/>
        <w:rPr>
          <w:rFonts w:ascii="仿宋" w:eastAsia="仿宋" w:hAnsi="仿宋"/>
          <w:sz w:val="28"/>
          <w:szCs w:val="28"/>
        </w:rPr>
      </w:pPr>
    </w:p>
    <w:sectPr w:rsidR="007C3E8E" w:rsidRPr="007C3E8E" w:rsidSect="001A7F25">
      <w:pgSz w:w="11906" w:h="16838"/>
      <w:pgMar w:top="567" w:right="284" w:bottom="567" w:left="28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BF" w:rsidRDefault="00394ABF" w:rsidP="008D2764">
      <w:r>
        <w:separator/>
      </w:r>
    </w:p>
  </w:endnote>
  <w:endnote w:type="continuationSeparator" w:id="0">
    <w:p w:rsidR="00394ABF" w:rsidRDefault="00394ABF" w:rsidP="008D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BF" w:rsidRDefault="00394ABF" w:rsidP="008D2764">
      <w:r>
        <w:separator/>
      </w:r>
    </w:p>
  </w:footnote>
  <w:footnote w:type="continuationSeparator" w:id="0">
    <w:p w:rsidR="00394ABF" w:rsidRDefault="00394ABF" w:rsidP="008D2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DF"/>
    <w:rsid w:val="00000FC2"/>
    <w:rsid w:val="00003289"/>
    <w:rsid w:val="000052B1"/>
    <w:rsid w:val="00013BC4"/>
    <w:rsid w:val="00013DB7"/>
    <w:rsid w:val="00030C8C"/>
    <w:rsid w:val="00041A2B"/>
    <w:rsid w:val="0006692A"/>
    <w:rsid w:val="00075992"/>
    <w:rsid w:val="0008115E"/>
    <w:rsid w:val="000829C3"/>
    <w:rsid w:val="00087C9F"/>
    <w:rsid w:val="000953AB"/>
    <w:rsid w:val="000C17C8"/>
    <w:rsid w:val="000C4448"/>
    <w:rsid w:val="000D0879"/>
    <w:rsid w:val="000E19A6"/>
    <w:rsid w:val="000E4D5F"/>
    <w:rsid w:val="000F4979"/>
    <w:rsid w:val="000F4E9F"/>
    <w:rsid w:val="00103FBC"/>
    <w:rsid w:val="0011528C"/>
    <w:rsid w:val="00127376"/>
    <w:rsid w:val="00135FE8"/>
    <w:rsid w:val="00161BC3"/>
    <w:rsid w:val="00187A7E"/>
    <w:rsid w:val="001A7F25"/>
    <w:rsid w:val="001E5C1A"/>
    <w:rsid w:val="0024730D"/>
    <w:rsid w:val="00252849"/>
    <w:rsid w:val="00267008"/>
    <w:rsid w:val="00281960"/>
    <w:rsid w:val="00283C41"/>
    <w:rsid w:val="002909F8"/>
    <w:rsid w:val="002937CE"/>
    <w:rsid w:val="002B5C1D"/>
    <w:rsid w:val="002B74AF"/>
    <w:rsid w:val="002D1185"/>
    <w:rsid w:val="00306533"/>
    <w:rsid w:val="00312026"/>
    <w:rsid w:val="00326D28"/>
    <w:rsid w:val="00394ABF"/>
    <w:rsid w:val="003B1CEE"/>
    <w:rsid w:val="003C6FB4"/>
    <w:rsid w:val="003D785E"/>
    <w:rsid w:val="003E3D2B"/>
    <w:rsid w:val="003F661A"/>
    <w:rsid w:val="00402A8C"/>
    <w:rsid w:val="00407F26"/>
    <w:rsid w:val="00411F63"/>
    <w:rsid w:val="00420BF1"/>
    <w:rsid w:val="004364D9"/>
    <w:rsid w:val="00440095"/>
    <w:rsid w:val="00440A4F"/>
    <w:rsid w:val="004D6558"/>
    <w:rsid w:val="004E526F"/>
    <w:rsid w:val="00511259"/>
    <w:rsid w:val="00523B7B"/>
    <w:rsid w:val="00543CA0"/>
    <w:rsid w:val="0056119C"/>
    <w:rsid w:val="00573883"/>
    <w:rsid w:val="0058426F"/>
    <w:rsid w:val="005924F4"/>
    <w:rsid w:val="005B00A6"/>
    <w:rsid w:val="005E5567"/>
    <w:rsid w:val="005F08EF"/>
    <w:rsid w:val="00605005"/>
    <w:rsid w:val="00607EF0"/>
    <w:rsid w:val="006240B1"/>
    <w:rsid w:val="00631C63"/>
    <w:rsid w:val="00660663"/>
    <w:rsid w:val="00660B26"/>
    <w:rsid w:val="0066181E"/>
    <w:rsid w:val="006766AC"/>
    <w:rsid w:val="00681C11"/>
    <w:rsid w:val="006942DD"/>
    <w:rsid w:val="006A1BCE"/>
    <w:rsid w:val="006A25A1"/>
    <w:rsid w:val="006B0429"/>
    <w:rsid w:val="006B0C9A"/>
    <w:rsid w:val="006C1572"/>
    <w:rsid w:val="006C178B"/>
    <w:rsid w:val="006C17AF"/>
    <w:rsid w:val="006C6025"/>
    <w:rsid w:val="007120C5"/>
    <w:rsid w:val="00720CAD"/>
    <w:rsid w:val="007333E5"/>
    <w:rsid w:val="00744CD3"/>
    <w:rsid w:val="00751080"/>
    <w:rsid w:val="00786FEA"/>
    <w:rsid w:val="007C0AF5"/>
    <w:rsid w:val="007C3E8E"/>
    <w:rsid w:val="00802757"/>
    <w:rsid w:val="00834C24"/>
    <w:rsid w:val="008539A9"/>
    <w:rsid w:val="0088743A"/>
    <w:rsid w:val="00891C74"/>
    <w:rsid w:val="008C3811"/>
    <w:rsid w:val="008C7587"/>
    <w:rsid w:val="008D2764"/>
    <w:rsid w:val="008E186C"/>
    <w:rsid w:val="008E4D53"/>
    <w:rsid w:val="008F63EE"/>
    <w:rsid w:val="00915CF6"/>
    <w:rsid w:val="00923FC5"/>
    <w:rsid w:val="00931721"/>
    <w:rsid w:val="0093333C"/>
    <w:rsid w:val="00934241"/>
    <w:rsid w:val="00937531"/>
    <w:rsid w:val="0094169B"/>
    <w:rsid w:val="00963857"/>
    <w:rsid w:val="00966E98"/>
    <w:rsid w:val="00982AD3"/>
    <w:rsid w:val="009C0E31"/>
    <w:rsid w:val="009E0379"/>
    <w:rsid w:val="009F6704"/>
    <w:rsid w:val="00A0267A"/>
    <w:rsid w:val="00A055A1"/>
    <w:rsid w:val="00A06B43"/>
    <w:rsid w:val="00A3324B"/>
    <w:rsid w:val="00A36F09"/>
    <w:rsid w:val="00A5565F"/>
    <w:rsid w:val="00A556EE"/>
    <w:rsid w:val="00A743D9"/>
    <w:rsid w:val="00A93092"/>
    <w:rsid w:val="00A95E36"/>
    <w:rsid w:val="00AB3B77"/>
    <w:rsid w:val="00AC32E0"/>
    <w:rsid w:val="00AD4849"/>
    <w:rsid w:val="00AD4F95"/>
    <w:rsid w:val="00AE1A4B"/>
    <w:rsid w:val="00AE6E54"/>
    <w:rsid w:val="00B30B31"/>
    <w:rsid w:val="00B438DF"/>
    <w:rsid w:val="00B4629A"/>
    <w:rsid w:val="00B4684D"/>
    <w:rsid w:val="00B576A0"/>
    <w:rsid w:val="00B57F5A"/>
    <w:rsid w:val="00B74EDD"/>
    <w:rsid w:val="00BA5B29"/>
    <w:rsid w:val="00BB5432"/>
    <w:rsid w:val="00BC4818"/>
    <w:rsid w:val="00BF45E0"/>
    <w:rsid w:val="00C03B82"/>
    <w:rsid w:val="00C063A6"/>
    <w:rsid w:val="00C12FBC"/>
    <w:rsid w:val="00C503DE"/>
    <w:rsid w:val="00C51FDF"/>
    <w:rsid w:val="00C65B0F"/>
    <w:rsid w:val="00C7306F"/>
    <w:rsid w:val="00C76163"/>
    <w:rsid w:val="00C766B4"/>
    <w:rsid w:val="00C81532"/>
    <w:rsid w:val="00CA2139"/>
    <w:rsid w:val="00CA301E"/>
    <w:rsid w:val="00CB36B7"/>
    <w:rsid w:val="00CC1970"/>
    <w:rsid w:val="00CC2D35"/>
    <w:rsid w:val="00CC6CBC"/>
    <w:rsid w:val="00CD60B5"/>
    <w:rsid w:val="00CE27CC"/>
    <w:rsid w:val="00D009E2"/>
    <w:rsid w:val="00D143F0"/>
    <w:rsid w:val="00D1607D"/>
    <w:rsid w:val="00D2381A"/>
    <w:rsid w:val="00D3541A"/>
    <w:rsid w:val="00D55291"/>
    <w:rsid w:val="00D71393"/>
    <w:rsid w:val="00DB6B90"/>
    <w:rsid w:val="00DB6ED2"/>
    <w:rsid w:val="00DB7919"/>
    <w:rsid w:val="00DD12CB"/>
    <w:rsid w:val="00DD2AD4"/>
    <w:rsid w:val="00E15B30"/>
    <w:rsid w:val="00E30A96"/>
    <w:rsid w:val="00E31776"/>
    <w:rsid w:val="00E57154"/>
    <w:rsid w:val="00E62BF0"/>
    <w:rsid w:val="00E7252C"/>
    <w:rsid w:val="00E7484A"/>
    <w:rsid w:val="00E96478"/>
    <w:rsid w:val="00ED2DB6"/>
    <w:rsid w:val="00EF708D"/>
    <w:rsid w:val="00F0284D"/>
    <w:rsid w:val="00F03056"/>
    <w:rsid w:val="00F33315"/>
    <w:rsid w:val="00F3658F"/>
    <w:rsid w:val="00F634DE"/>
    <w:rsid w:val="00F70118"/>
    <w:rsid w:val="00F7099E"/>
    <w:rsid w:val="00F81CE6"/>
    <w:rsid w:val="00FC38D6"/>
    <w:rsid w:val="00FC398D"/>
    <w:rsid w:val="00FD1C50"/>
    <w:rsid w:val="00FE0AFF"/>
    <w:rsid w:val="00FE7863"/>
    <w:rsid w:val="00FF758F"/>
    <w:rsid w:val="00FF7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E748D"/>
  <w15:docId w15:val="{FDF81B55-DB7B-442F-A7AD-9210F775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7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2764"/>
    <w:rPr>
      <w:sz w:val="18"/>
      <w:szCs w:val="18"/>
    </w:rPr>
  </w:style>
  <w:style w:type="paragraph" w:styleId="a5">
    <w:name w:val="footer"/>
    <w:basedOn w:val="a"/>
    <w:link w:val="a6"/>
    <w:uiPriority w:val="99"/>
    <w:unhideWhenUsed/>
    <w:rsid w:val="008D2764"/>
    <w:pPr>
      <w:tabs>
        <w:tab w:val="center" w:pos="4153"/>
        <w:tab w:val="right" w:pos="8306"/>
      </w:tabs>
      <w:snapToGrid w:val="0"/>
      <w:jc w:val="left"/>
    </w:pPr>
    <w:rPr>
      <w:sz w:val="18"/>
      <w:szCs w:val="18"/>
    </w:rPr>
  </w:style>
  <w:style w:type="character" w:customStyle="1" w:styleId="a6">
    <w:name w:val="页脚 字符"/>
    <w:basedOn w:val="a0"/>
    <w:link w:val="a5"/>
    <w:uiPriority w:val="99"/>
    <w:rsid w:val="008D2764"/>
    <w:rPr>
      <w:sz w:val="18"/>
      <w:szCs w:val="18"/>
    </w:rPr>
  </w:style>
  <w:style w:type="paragraph" w:styleId="a7">
    <w:name w:val="Date"/>
    <w:basedOn w:val="a"/>
    <w:next w:val="a"/>
    <w:link w:val="a8"/>
    <w:uiPriority w:val="99"/>
    <w:semiHidden/>
    <w:unhideWhenUsed/>
    <w:rsid w:val="00523B7B"/>
    <w:pPr>
      <w:ind w:leftChars="2500" w:left="100"/>
    </w:pPr>
  </w:style>
  <w:style w:type="character" w:customStyle="1" w:styleId="a8">
    <w:name w:val="日期 字符"/>
    <w:basedOn w:val="a0"/>
    <w:link w:val="a7"/>
    <w:uiPriority w:val="99"/>
    <w:semiHidden/>
    <w:rsid w:val="00523B7B"/>
  </w:style>
  <w:style w:type="paragraph" w:styleId="a9">
    <w:name w:val="Balloon Text"/>
    <w:basedOn w:val="a"/>
    <w:link w:val="aa"/>
    <w:uiPriority w:val="99"/>
    <w:semiHidden/>
    <w:unhideWhenUsed/>
    <w:rsid w:val="00543CA0"/>
    <w:rPr>
      <w:sz w:val="18"/>
      <w:szCs w:val="18"/>
    </w:rPr>
  </w:style>
  <w:style w:type="character" w:customStyle="1" w:styleId="aa">
    <w:name w:val="批注框文本 字符"/>
    <w:basedOn w:val="a0"/>
    <w:link w:val="a9"/>
    <w:uiPriority w:val="99"/>
    <w:semiHidden/>
    <w:rsid w:val="00543CA0"/>
    <w:rPr>
      <w:sz w:val="18"/>
      <w:szCs w:val="18"/>
    </w:rPr>
  </w:style>
  <w:style w:type="character" w:styleId="ab">
    <w:name w:val="Hyperlink"/>
    <w:basedOn w:val="a0"/>
    <w:uiPriority w:val="99"/>
    <w:unhideWhenUsed/>
    <w:rsid w:val="00CB36B7"/>
    <w:rPr>
      <w:color w:val="0000FF" w:themeColor="hyperlink"/>
      <w:u w:val="single"/>
    </w:rPr>
  </w:style>
  <w:style w:type="character" w:styleId="ac">
    <w:name w:val="annotation reference"/>
    <w:basedOn w:val="a0"/>
    <w:uiPriority w:val="99"/>
    <w:semiHidden/>
    <w:unhideWhenUsed/>
    <w:rsid w:val="00F81CE6"/>
    <w:rPr>
      <w:sz w:val="21"/>
      <w:szCs w:val="21"/>
    </w:rPr>
  </w:style>
  <w:style w:type="paragraph" w:styleId="ad">
    <w:name w:val="annotation text"/>
    <w:basedOn w:val="a"/>
    <w:link w:val="ae"/>
    <w:uiPriority w:val="99"/>
    <w:semiHidden/>
    <w:unhideWhenUsed/>
    <w:rsid w:val="00F81CE6"/>
    <w:pPr>
      <w:jc w:val="left"/>
    </w:pPr>
  </w:style>
  <w:style w:type="character" w:customStyle="1" w:styleId="ae">
    <w:name w:val="批注文字 字符"/>
    <w:basedOn w:val="a0"/>
    <w:link w:val="ad"/>
    <w:uiPriority w:val="99"/>
    <w:semiHidden/>
    <w:rsid w:val="00F81CE6"/>
  </w:style>
  <w:style w:type="paragraph" w:styleId="af">
    <w:name w:val="annotation subject"/>
    <w:basedOn w:val="ad"/>
    <w:next w:val="ad"/>
    <w:link w:val="af0"/>
    <w:uiPriority w:val="99"/>
    <w:semiHidden/>
    <w:unhideWhenUsed/>
    <w:rsid w:val="00F81CE6"/>
    <w:rPr>
      <w:b/>
      <w:bCs/>
    </w:rPr>
  </w:style>
  <w:style w:type="character" w:customStyle="1" w:styleId="af0">
    <w:name w:val="批注主题 字符"/>
    <w:basedOn w:val="ae"/>
    <w:link w:val="af"/>
    <w:uiPriority w:val="99"/>
    <w:semiHidden/>
    <w:rsid w:val="00F81CE6"/>
    <w:rPr>
      <w:b/>
      <w:bCs/>
    </w:rPr>
  </w:style>
  <w:style w:type="paragraph" w:styleId="af1">
    <w:name w:val="Revision"/>
    <w:hidden/>
    <w:uiPriority w:val="99"/>
    <w:semiHidden/>
    <w:rsid w:val="00F81CE6"/>
  </w:style>
  <w:style w:type="paragraph" w:styleId="af2">
    <w:name w:val="List Paragraph"/>
    <w:basedOn w:val="a"/>
    <w:uiPriority w:val="34"/>
    <w:qFormat/>
    <w:rsid w:val="00AE1A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7741">
      <w:bodyDiv w:val="1"/>
      <w:marLeft w:val="0"/>
      <w:marRight w:val="0"/>
      <w:marTop w:val="0"/>
      <w:marBottom w:val="0"/>
      <w:divBdr>
        <w:top w:val="none" w:sz="0" w:space="0" w:color="auto"/>
        <w:left w:val="none" w:sz="0" w:space="0" w:color="auto"/>
        <w:bottom w:val="none" w:sz="0" w:space="0" w:color="auto"/>
        <w:right w:val="none" w:sz="0" w:space="0" w:color="auto"/>
      </w:divBdr>
    </w:div>
    <w:div w:id="568423213">
      <w:bodyDiv w:val="1"/>
      <w:marLeft w:val="0"/>
      <w:marRight w:val="0"/>
      <w:marTop w:val="0"/>
      <w:marBottom w:val="0"/>
      <w:divBdr>
        <w:top w:val="none" w:sz="0" w:space="0" w:color="auto"/>
        <w:left w:val="none" w:sz="0" w:space="0" w:color="auto"/>
        <w:bottom w:val="none" w:sz="0" w:space="0" w:color="auto"/>
        <w:right w:val="none" w:sz="0" w:space="0" w:color="auto"/>
      </w:divBdr>
    </w:div>
    <w:div w:id="1110735048">
      <w:bodyDiv w:val="1"/>
      <w:marLeft w:val="0"/>
      <w:marRight w:val="0"/>
      <w:marTop w:val="0"/>
      <w:marBottom w:val="0"/>
      <w:divBdr>
        <w:top w:val="none" w:sz="0" w:space="0" w:color="auto"/>
        <w:left w:val="none" w:sz="0" w:space="0" w:color="auto"/>
        <w:bottom w:val="none" w:sz="0" w:space="0" w:color="auto"/>
        <w:right w:val="none" w:sz="0" w:space="0" w:color="auto"/>
      </w:divBdr>
    </w:div>
    <w:div w:id="1803889971">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BA54-083D-449A-A85F-1DCE6505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1207</Words>
  <Characters>2018</Characters>
  <Application>Microsoft Office Word</Application>
  <DocSecurity>0</DocSecurity>
  <Lines>252</Lines>
  <Paragraphs>293</Paragraphs>
  <ScaleCrop>false</ScaleCrop>
  <Company>china</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陈思宇</cp:lastModifiedBy>
  <cp:revision>51</cp:revision>
  <cp:lastPrinted>2020-05-13T01:26:00Z</cp:lastPrinted>
  <dcterms:created xsi:type="dcterms:W3CDTF">2019-02-13T02:44:00Z</dcterms:created>
  <dcterms:modified xsi:type="dcterms:W3CDTF">2022-09-15T07:18:00Z</dcterms:modified>
</cp:coreProperties>
</file>